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587-1_4seq1.xml.htm"/>
      <w:bookmarkStart w:id="1" w:name="kstm262058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Dambkowski Carl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APOGEE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LETTERMAN DRIVE, BUILDING 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94129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Apogee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APGE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169,873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involves a bona fide gift of securities from the reporting person to a donor advised fund.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Batters, as attorney-in-fact for Carl Dambkowski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476" TargetMode="External"/><Relationship Id="rId5" Type="http://schemas.openxmlformats.org/officeDocument/2006/relationships/hyperlink" Target="http://www.sec.gov/cgi-bin/browse-edgar?action=getcompany&amp;CIK=00019746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3206</Characters>
  <CharactersWithSpaces>3735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